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ECF" w:rsidRDefault="009C2D80">
      <w:pPr>
        <w:spacing w:before="120" w:after="120" w:line="240" w:lineRule="auto"/>
        <w:jc w:val="both"/>
        <w:rPr>
          <w:rFonts w:ascii="Arial" w:eastAsia="Arial" w:hAnsi="Arial" w:cs="Arial"/>
          <w:b/>
          <w:sz w:val="36"/>
          <w:szCs w:val="36"/>
        </w:rPr>
      </w:pPr>
      <w:r>
        <w:rPr>
          <w:rFonts w:ascii="Arial" w:eastAsia="Arial" w:hAnsi="Arial" w:cs="Arial"/>
          <w:b/>
          <w:sz w:val="36"/>
          <w:szCs w:val="36"/>
        </w:rPr>
        <w:t xml:space="preserve">Framework Schedule 9 (Cyber Essentials Scheme) </w:t>
      </w:r>
    </w:p>
    <w:p w:rsidR="002A1ECF" w:rsidRDefault="009C2D80">
      <w:pPr>
        <w:numPr>
          <w:ilvl w:val="0"/>
          <w:numId w:val="1"/>
        </w:numPr>
        <w:pBdr>
          <w:top w:val="nil"/>
          <w:left w:val="nil"/>
          <w:bottom w:val="nil"/>
          <w:right w:val="nil"/>
          <w:between w:val="nil"/>
        </w:pBdr>
        <w:tabs>
          <w:tab w:val="left" w:pos="142"/>
        </w:tabs>
        <w:spacing w:before="120" w:after="240" w:line="240" w:lineRule="auto"/>
        <w:ind w:left="426" w:hanging="426"/>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A1ECF" w:rsidRDefault="009C2D80">
      <w:pPr>
        <w:keepNext/>
        <w:numPr>
          <w:ilvl w:val="1"/>
          <w:numId w:val="1"/>
        </w:numPr>
        <w:pBdr>
          <w:top w:val="nil"/>
          <w:left w:val="nil"/>
          <w:bottom w:val="nil"/>
          <w:right w:val="nil"/>
          <w:between w:val="nil"/>
        </w:pBdr>
        <w:spacing w:before="120" w:after="120" w:line="240" w:lineRule="auto"/>
        <w:ind w:left="990" w:hanging="630"/>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2A1ECF">
        <w:tc>
          <w:tcPr>
            <w:tcW w:w="3150"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2A1ECF">
        <w:tc>
          <w:tcPr>
            <w:tcW w:w="3150"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2A1ECF">
        <w:tc>
          <w:tcPr>
            <w:tcW w:w="3150"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2A1ECF" w:rsidRDefault="009C2D80">
            <w:pPr>
              <w:pBdr>
                <w:top w:val="nil"/>
                <w:left w:val="nil"/>
                <w:bottom w:val="nil"/>
                <w:right w:val="nil"/>
                <w:between w:val="nil"/>
              </w:pBdr>
              <w:tabs>
                <w:tab w:val="left" w:pos="-576"/>
              </w:tabs>
              <w:spacing w:after="120"/>
              <w:jc w:val="both"/>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2A1ECF">
        <w:tc>
          <w:tcPr>
            <w:tcW w:w="3150"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2A1ECF">
        <w:tc>
          <w:tcPr>
            <w:tcW w:w="3150"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r w:rsidR="002A1ECF">
        <w:tc>
          <w:tcPr>
            <w:tcW w:w="3150" w:type="dxa"/>
          </w:tcPr>
          <w:p w:rsidR="002A1ECF" w:rsidRDefault="009C2D80">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sz w:val="24"/>
                <w:szCs w:val="24"/>
              </w:rPr>
              <w:t>"PCI DSS"</w:t>
            </w:r>
          </w:p>
        </w:tc>
        <w:tc>
          <w:tcPr>
            <w:tcW w:w="5084" w:type="dxa"/>
          </w:tcPr>
          <w:p w:rsidR="002A1ECF" w:rsidRDefault="009C2D80">
            <w:pPr>
              <w:pBdr>
                <w:top w:val="nil"/>
                <w:left w:val="nil"/>
                <w:bottom w:val="nil"/>
                <w:right w:val="nil"/>
                <w:between w:val="nil"/>
              </w:pBdr>
              <w:tabs>
                <w:tab w:val="left" w:pos="-576"/>
              </w:tabs>
              <w:spacing w:after="120"/>
              <w:jc w:val="both"/>
              <w:rPr>
                <w:rFonts w:ascii="Arial" w:eastAsia="Arial" w:hAnsi="Arial" w:cs="Arial"/>
                <w:color w:val="000000"/>
                <w:sz w:val="24"/>
                <w:szCs w:val="24"/>
              </w:rPr>
            </w:pPr>
            <w:r>
              <w:rPr>
                <w:rFonts w:ascii="Arial" w:eastAsia="Arial" w:hAnsi="Arial" w:cs="Arial"/>
                <w:sz w:val="24"/>
                <w:szCs w:val="24"/>
              </w:rPr>
              <w:t>means the Payment Card Industry (PCI) Data Security Standard (DSS), its supporting documentation and any subsequent version(s) of said standard published by the PCI Security Standards Council or its successor(s);</w:t>
            </w:r>
          </w:p>
        </w:tc>
      </w:tr>
    </w:tbl>
    <w:p w:rsidR="002A1ECF" w:rsidRDefault="002A1ECF">
      <w:pPr>
        <w:pBdr>
          <w:top w:val="nil"/>
          <w:left w:val="nil"/>
          <w:bottom w:val="nil"/>
          <w:right w:val="nil"/>
          <w:between w:val="nil"/>
        </w:pBdr>
        <w:tabs>
          <w:tab w:val="left" w:pos="-576"/>
        </w:tabs>
        <w:spacing w:after="120" w:line="240" w:lineRule="auto"/>
        <w:jc w:val="both"/>
        <w:rPr>
          <w:rFonts w:ascii="Arial" w:eastAsia="Arial" w:hAnsi="Arial" w:cs="Arial"/>
          <w:b/>
          <w:color w:val="000000"/>
          <w:sz w:val="24"/>
          <w:szCs w:val="24"/>
        </w:rPr>
      </w:pPr>
    </w:p>
    <w:p w:rsidR="002A1ECF" w:rsidRDefault="009C2D80">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0E2309" w:rsidRDefault="000E2309" w:rsidP="000E2309">
      <w:pPr>
        <w:pStyle w:val="NormalWeb"/>
        <w:spacing w:before="120" w:beforeAutospacing="0" w:after="120" w:afterAutospacing="0"/>
        <w:ind w:left="360"/>
        <w:jc w:val="both"/>
      </w:pPr>
      <w:bookmarkStart w:id="0" w:name="_heading=h.gjdgxs" w:colFirst="0" w:colLast="0"/>
      <w:bookmarkStart w:id="1" w:name="_heading=h.30j0zll" w:colFirst="0" w:colLast="0"/>
      <w:bookmarkEnd w:id="0"/>
      <w:bookmarkEnd w:id="1"/>
      <w:r>
        <w:rPr>
          <w:rFonts w:ascii="Arial" w:hAnsi="Arial" w:cs="Arial"/>
          <w:color w:val="000000"/>
        </w:rPr>
        <w:t>2.1 Where the Framework Award Form requires that the Supplier provide either:</w:t>
      </w:r>
    </w:p>
    <w:p w:rsidR="000E2309" w:rsidRDefault="000E2309" w:rsidP="000E2309">
      <w:pPr>
        <w:pStyle w:val="NormalWeb"/>
        <w:numPr>
          <w:ilvl w:val="0"/>
          <w:numId w:val="2"/>
        </w:numPr>
        <w:spacing w:before="120" w:beforeAutospacing="0" w:after="120" w:afterAutospacing="0"/>
        <w:jc w:val="both"/>
        <w:textAlignment w:val="baseline"/>
        <w:rPr>
          <w:rFonts w:ascii="Arial" w:hAnsi="Arial" w:cs="Arial"/>
          <w:color w:val="000000"/>
        </w:rPr>
      </w:pPr>
      <w:r>
        <w:rPr>
          <w:rFonts w:ascii="Arial" w:hAnsi="Arial" w:cs="Arial"/>
          <w:color w:val="000000"/>
        </w:rPr>
        <w:t>Cyber Essentials Plus Certificate and PCI DSS compliance certification for Lots 1 and 2 or: </w:t>
      </w:r>
    </w:p>
    <w:p w:rsidR="000E2309" w:rsidRDefault="000E2309" w:rsidP="000E2309">
      <w:pPr>
        <w:pStyle w:val="NormalWeb"/>
        <w:numPr>
          <w:ilvl w:val="0"/>
          <w:numId w:val="2"/>
        </w:numPr>
        <w:spacing w:before="120" w:beforeAutospacing="0" w:after="120" w:afterAutospacing="0"/>
        <w:jc w:val="both"/>
        <w:textAlignment w:val="baseline"/>
        <w:rPr>
          <w:rFonts w:ascii="Arial" w:hAnsi="Arial" w:cs="Arial"/>
          <w:color w:val="000000"/>
        </w:rPr>
      </w:pPr>
      <w:r>
        <w:rPr>
          <w:rFonts w:ascii="Arial" w:hAnsi="Arial" w:cs="Arial"/>
          <w:color w:val="000000"/>
        </w:rPr>
        <w:t xml:space="preserve">Cyber Essentials Plus Certificate for Lot 3.  </w:t>
      </w:r>
    </w:p>
    <w:p w:rsidR="002A1ECF" w:rsidRPr="00655977" w:rsidRDefault="009C2D80" w:rsidP="000E2309">
      <w:pPr>
        <w:pBdr>
          <w:top w:val="nil"/>
          <w:left w:val="nil"/>
          <w:bottom w:val="nil"/>
          <w:right w:val="nil"/>
          <w:between w:val="nil"/>
        </w:pBdr>
        <w:spacing w:before="120" w:after="120" w:line="240" w:lineRule="auto"/>
        <w:ind w:left="864" w:hanging="504"/>
        <w:jc w:val="both"/>
        <w:rPr>
          <w:rFonts w:ascii="Arial" w:eastAsia="Arial" w:hAnsi="Arial" w:cs="Arial"/>
          <w:b/>
          <w:color w:val="000000"/>
          <w:sz w:val="24"/>
          <w:szCs w:val="24"/>
          <w:highlight w:val="yellow"/>
        </w:rPr>
      </w:pPr>
      <w:r>
        <w:rPr>
          <w:rFonts w:ascii="Arial" w:eastAsia="Arial" w:hAnsi="Arial" w:cs="Arial"/>
          <w:color w:val="000000"/>
          <w:sz w:val="24"/>
          <w:szCs w:val="24"/>
        </w:rPr>
        <w:t>2.</w:t>
      </w:r>
      <w:r w:rsidRPr="00655977">
        <w:rPr>
          <w:rFonts w:ascii="Arial" w:eastAsia="Arial" w:hAnsi="Arial" w:cs="Arial"/>
          <w:color w:val="000000"/>
          <w:sz w:val="24"/>
          <w:szCs w:val="24"/>
        </w:rPr>
        <w:t xml:space="preserve">2 </w:t>
      </w:r>
      <w:r w:rsidR="000E2309" w:rsidRPr="00655977">
        <w:rPr>
          <w:rFonts w:ascii="Arial" w:hAnsi="Arial" w:cs="Arial"/>
          <w:color w:val="000000"/>
          <w:sz w:val="24"/>
          <w:szCs w:val="24"/>
        </w:rPr>
        <w:t xml:space="preserve">Where the Supplier continues to Process data during the Contract Period of any Call-Off Contract the Supplier shall deliver to CCS evidence of renewal of the Cyber Essentials Plus Certificate and  if applicable PCI DSS compliance </w:t>
      </w:r>
      <w:r w:rsidR="000E2309" w:rsidRPr="00655977">
        <w:rPr>
          <w:rFonts w:ascii="Arial" w:hAnsi="Arial" w:cs="Arial"/>
          <w:color w:val="000000"/>
          <w:sz w:val="24"/>
          <w:szCs w:val="24"/>
        </w:rPr>
        <w:lastRenderedPageBreak/>
        <w:t>certification on each anniversary of the first applicable certificate obtained by the Supplier under Paragraph 2.1</w:t>
      </w:r>
      <w:r w:rsidRPr="00655977">
        <w:rPr>
          <w:rFonts w:ascii="Arial" w:eastAsia="Arial" w:hAnsi="Arial" w:cs="Arial"/>
          <w:color w:val="000000"/>
          <w:sz w:val="24"/>
          <w:szCs w:val="24"/>
        </w:rPr>
        <w:t>.</w:t>
      </w:r>
    </w:p>
    <w:p w:rsidR="000E2309" w:rsidRDefault="009C2D80" w:rsidP="000E2309">
      <w:pPr>
        <w:pStyle w:val="NormalWeb"/>
        <w:spacing w:before="120" w:beforeAutospacing="0" w:after="120" w:afterAutospacing="0"/>
        <w:ind w:left="864" w:hanging="504"/>
        <w:jc w:val="both"/>
        <w:rPr>
          <w:rFonts w:ascii="Arial" w:hAnsi="Arial" w:cs="Arial"/>
          <w:color w:val="000000"/>
        </w:rPr>
      </w:pPr>
      <w:bookmarkStart w:id="2" w:name="_heading=h.1fob9te" w:colFirst="0" w:colLast="0"/>
      <w:bookmarkEnd w:id="2"/>
      <w:r>
        <w:rPr>
          <w:rFonts w:ascii="Arial" w:eastAsia="Arial" w:hAnsi="Arial" w:cs="Arial"/>
          <w:color w:val="000000"/>
        </w:rPr>
        <w:t xml:space="preserve">2.3 </w:t>
      </w:r>
      <w:r w:rsidR="000E2309">
        <w:rPr>
          <w:rFonts w:ascii="Arial" w:hAnsi="Arial" w:cs="Arial"/>
          <w:color w:val="000000"/>
        </w:rPr>
        <w:t>Where the Supplier is due to Process data after the Start date of the first Call-Off Contract but before the end of the Framework Period or Contact Period of the last Call-Off Contract, the Supplier shall deliver to CCS evidence of:</w:t>
      </w:r>
    </w:p>
    <w:p w:rsidR="000E2309" w:rsidRDefault="000E2309" w:rsidP="000E2309">
      <w:pPr>
        <w:pStyle w:val="NormalWeb"/>
        <w:spacing w:before="120" w:beforeAutospacing="0" w:after="120" w:afterAutospacing="0"/>
        <w:ind w:left="1224" w:hanging="504"/>
        <w:jc w:val="both"/>
        <w:rPr>
          <w:rFonts w:ascii="Arial" w:hAnsi="Arial" w:cs="Arial"/>
          <w:color w:val="000000"/>
        </w:rPr>
      </w:pPr>
      <w:r>
        <w:rPr>
          <w:rFonts w:ascii="Arial" w:hAnsi="Arial" w:cs="Arial"/>
          <w:color w:val="000000"/>
        </w:rPr>
        <w:t>2.3.1 a valid and current Cyber Essentials Plus Certificate before the Supplier   Processes any such Cyber Essentials Scheme Data; and</w:t>
      </w:r>
    </w:p>
    <w:p w:rsidR="000E2309" w:rsidRDefault="000E2309" w:rsidP="000E2309">
      <w:pPr>
        <w:pStyle w:val="NormalWeb"/>
        <w:spacing w:before="120" w:beforeAutospacing="0" w:after="120" w:afterAutospacing="0"/>
        <w:ind w:left="1224" w:hanging="504"/>
        <w:jc w:val="both"/>
        <w:rPr>
          <w:rFonts w:ascii="Arial" w:hAnsi="Arial" w:cs="Arial"/>
          <w:color w:val="000000"/>
        </w:rPr>
      </w:pPr>
      <w:r>
        <w:rPr>
          <w:rFonts w:ascii="Arial" w:hAnsi="Arial" w:cs="Arial"/>
          <w:color w:val="000000"/>
        </w:rPr>
        <w:t xml:space="preserve">2.3.2 </w:t>
      </w:r>
      <w:proofErr w:type="gramStart"/>
      <w:r>
        <w:rPr>
          <w:rFonts w:ascii="Arial" w:hAnsi="Arial" w:cs="Arial"/>
          <w:color w:val="000000"/>
        </w:rPr>
        <w:t>renewal</w:t>
      </w:r>
      <w:proofErr w:type="gramEnd"/>
      <w:r>
        <w:rPr>
          <w:rFonts w:ascii="Arial" w:hAnsi="Arial" w:cs="Arial"/>
          <w:color w:val="000000"/>
        </w:rPr>
        <w:t xml:space="preserve"> of the valid Cyber Essentials Plus Certification each  anniversary of the first Cyber Essentials Scheme certificate obtained by the Supplier under Paragraph 2.1</w:t>
      </w:r>
    </w:p>
    <w:p w:rsidR="000E2309" w:rsidRDefault="000E2309" w:rsidP="000E2309">
      <w:pPr>
        <w:pStyle w:val="NormalWeb"/>
        <w:spacing w:before="120" w:beforeAutospacing="0" w:after="120" w:afterAutospacing="0"/>
        <w:ind w:left="1224" w:hanging="504"/>
        <w:jc w:val="both"/>
      </w:pPr>
      <w:r>
        <w:rPr>
          <w:rFonts w:ascii="Arial" w:hAnsi="Arial" w:cs="Arial"/>
          <w:color w:val="000000"/>
        </w:rPr>
        <w:t>2.3.3 evidence of their ongoing adherence to PCI DSS on each anniversary of the commencement of the framework agreement.</w:t>
      </w:r>
    </w:p>
    <w:p w:rsidR="002A1ECF" w:rsidRPr="000E2309" w:rsidRDefault="009C2D80">
      <w:pPr>
        <w:pBdr>
          <w:top w:val="nil"/>
          <w:left w:val="nil"/>
          <w:bottom w:val="nil"/>
          <w:right w:val="nil"/>
          <w:between w:val="nil"/>
        </w:pBdr>
        <w:spacing w:before="120" w:after="120" w:line="240" w:lineRule="auto"/>
        <w:ind w:left="792" w:hanging="360"/>
        <w:jc w:val="both"/>
        <w:rPr>
          <w:rFonts w:ascii="Arial" w:eastAsia="Times New Roman" w:hAnsi="Arial" w:cs="Arial"/>
          <w:color w:val="000000"/>
          <w:sz w:val="24"/>
          <w:szCs w:val="24"/>
        </w:rPr>
      </w:pPr>
      <w:r w:rsidRPr="000E2309">
        <w:rPr>
          <w:rFonts w:ascii="Arial" w:eastAsia="Times New Roman" w:hAnsi="Arial" w:cs="Arial"/>
          <w:color w:val="000000"/>
          <w:sz w:val="24"/>
          <w:szCs w:val="24"/>
        </w:rPr>
        <w:t xml:space="preserve">2.4 </w:t>
      </w:r>
      <w:r w:rsidR="000E2309" w:rsidRPr="000E2309">
        <w:rPr>
          <w:rFonts w:ascii="Arial" w:eastAsia="Times New Roman" w:hAnsi="Arial" w:cs="Arial"/>
          <w:color w:val="000000"/>
          <w:sz w:val="24"/>
          <w:szCs w:val="24"/>
        </w:rPr>
        <w:t>In the event that the Supplier fails to comply with Paragraphs 2.2 or 2.3 (as applicable), CCS reserves the right to terminate this Contract for material Default</w:t>
      </w:r>
      <w:r w:rsidRPr="000E2309">
        <w:rPr>
          <w:rFonts w:ascii="Arial" w:eastAsia="Times New Roman" w:hAnsi="Arial" w:cs="Arial"/>
          <w:color w:val="000000"/>
          <w:sz w:val="24"/>
          <w:szCs w:val="24"/>
        </w:rPr>
        <w:t>.</w:t>
      </w:r>
    </w:p>
    <w:p w:rsidR="000E2309" w:rsidRDefault="000E2309" w:rsidP="000E2309">
      <w:pPr>
        <w:pStyle w:val="NormalWeb"/>
        <w:spacing w:before="120" w:beforeAutospacing="0" w:after="120" w:afterAutospacing="0"/>
        <w:ind w:left="792" w:hanging="360"/>
        <w:jc w:val="both"/>
      </w:pPr>
      <w:bookmarkStart w:id="3" w:name="_heading=h.3znysh7" w:colFirst="0" w:colLast="0"/>
      <w:bookmarkEnd w:id="3"/>
      <w:r>
        <w:rPr>
          <w:rFonts w:ascii="Arial" w:hAnsi="Arial" w:cs="Arial"/>
          <w:color w:val="000000"/>
        </w:rPr>
        <w:t>2.5 The Supplier shall ensure that all Sub-Contracts with Subcontractors who Process Cyber Essentials  Data contain provisions no less onerous on the Subcontractors than those imposed on the Supplier under this Contract in respect of the Cyber Essentials Scheme and if applicable PCI DSS under Paragraph 2.1 of this Schedule.  </w:t>
      </w:r>
    </w:p>
    <w:p w:rsidR="000E2309" w:rsidRDefault="000E2309" w:rsidP="000E2309">
      <w:pPr>
        <w:pStyle w:val="NormalWeb"/>
        <w:spacing w:before="120" w:beforeAutospacing="0" w:after="120" w:afterAutospacing="0"/>
        <w:ind w:left="792" w:hanging="360"/>
        <w:jc w:val="both"/>
      </w:pPr>
      <w:r>
        <w:rPr>
          <w:rFonts w:ascii="Arial" w:hAnsi="Arial" w:cs="Arial"/>
          <w:color w:val="000000"/>
        </w:rPr>
        <w:t>2.6 The Supplier shall demonstrate and provide evidence of activities under Paragraph 2.5 upon request and must ensure in the event of equivalent standard or accreditation for Cyber Essentials Plus that it will be the responsibility of the Supplier to ensure that the equivalent standard or accreditation being offered by the Subcontractor meets the minimum standard of Cyber Essentials Plus.  </w:t>
      </w:r>
    </w:p>
    <w:p w:rsidR="000E2309" w:rsidRDefault="000E2309" w:rsidP="000E2309">
      <w:pPr>
        <w:pStyle w:val="NormalWeb"/>
        <w:spacing w:before="120" w:beforeAutospacing="0" w:after="120" w:afterAutospacing="0"/>
        <w:ind w:left="792" w:hanging="360"/>
        <w:jc w:val="both"/>
      </w:pPr>
      <w:r>
        <w:rPr>
          <w:rFonts w:ascii="Arial" w:hAnsi="Arial" w:cs="Arial"/>
          <w:color w:val="000000"/>
        </w:rPr>
        <w:t>2.7 Where a Subcontractor does not have Cyber Essentials Plus and an equivalent standard has been demonstrated to the Supplier, the Supplier must provide evidence that demonstrates the equivalent standard within 30 days of receiving a written request to do so.</w:t>
      </w:r>
    </w:p>
    <w:p w:rsidR="000E2309" w:rsidRDefault="000E2309" w:rsidP="000E2309">
      <w:pPr>
        <w:pStyle w:val="NormalWeb"/>
        <w:spacing w:before="120" w:beforeAutospacing="0" w:after="120" w:afterAutospacing="0"/>
        <w:ind w:left="792" w:hanging="360"/>
        <w:jc w:val="both"/>
      </w:pPr>
      <w:r>
        <w:rPr>
          <w:rFonts w:ascii="Arial" w:hAnsi="Arial" w:cs="Arial"/>
          <w:color w:val="000000"/>
        </w:rPr>
        <w:t>2.8 This Schedule shall survive termination or expiry of this Contract and each and any Call-Off Contract.</w:t>
      </w:r>
      <w:bookmarkStart w:id="4" w:name="_GoBack"/>
      <w:bookmarkEnd w:id="4"/>
    </w:p>
    <w:p w:rsidR="002A1ECF" w:rsidRDefault="002A1ECF" w:rsidP="000E2309">
      <w:pPr>
        <w:pBdr>
          <w:top w:val="nil"/>
          <w:left w:val="nil"/>
          <w:bottom w:val="nil"/>
          <w:right w:val="nil"/>
          <w:between w:val="nil"/>
        </w:pBdr>
        <w:spacing w:before="120" w:after="120" w:line="240" w:lineRule="auto"/>
        <w:ind w:left="792" w:hanging="360"/>
        <w:jc w:val="both"/>
        <w:rPr>
          <w:rFonts w:ascii="Arial" w:eastAsia="Arial" w:hAnsi="Arial" w:cs="Arial"/>
          <w:sz w:val="24"/>
          <w:szCs w:val="24"/>
        </w:rPr>
      </w:pPr>
    </w:p>
    <w:sectPr w:rsidR="002A1ECF">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901" w:rsidRDefault="00530901">
      <w:pPr>
        <w:spacing w:after="0" w:line="240" w:lineRule="auto"/>
      </w:pPr>
      <w:r>
        <w:separator/>
      </w:r>
    </w:p>
  </w:endnote>
  <w:endnote w:type="continuationSeparator" w:id="0">
    <w:p w:rsidR="00530901" w:rsidRDefault="00530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CF" w:rsidRDefault="009C2D8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rsidR="002A1ECF" w:rsidRDefault="009C2D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55977">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2A1ECF" w:rsidRDefault="009C2D80">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CF" w:rsidRDefault="009C2D8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2A1ECF" w:rsidRDefault="009C2D8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2A1ECF" w:rsidRDefault="009C2D80">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901" w:rsidRDefault="00530901">
      <w:pPr>
        <w:spacing w:after="0" w:line="240" w:lineRule="auto"/>
      </w:pPr>
      <w:r>
        <w:separator/>
      </w:r>
    </w:p>
  </w:footnote>
  <w:footnote w:type="continuationSeparator" w:id="0">
    <w:p w:rsidR="00530901" w:rsidRDefault="00530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CF" w:rsidRDefault="009C2D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2A1ECF" w:rsidRDefault="009C2D80">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CF" w:rsidRDefault="009C2D8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2A1ECF" w:rsidRDefault="009C2D8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C0090D"/>
    <w:multiLevelType w:val="multilevel"/>
    <w:tmpl w:val="EAE4EF3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15:restartNumberingAfterBreak="0">
    <w:nsid w:val="79256300"/>
    <w:multiLevelType w:val="multilevel"/>
    <w:tmpl w:val="9F1C5D2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ECF"/>
    <w:rsid w:val="000E2309"/>
    <w:rsid w:val="002A1ECF"/>
    <w:rsid w:val="00530901"/>
    <w:rsid w:val="00655977"/>
    <w:rsid w:val="009C2D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C83984-0EB7-4217-A849-6ED01DAD6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AF5C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5CCF"/>
  </w:style>
  <w:style w:type="paragraph" w:styleId="Footer">
    <w:name w:val="footer"/>
    <w:basedOn w:val="Normal"/>
    <w:link w:val="FooterChar"/>
    <w:uiPriority w:val="99"/>
    <w:unhideWhenUsed/>
    <w:rsid w:val="00AF5C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5CCF"/>
  </w:style>
  <w:style w:type="table" w:customStyle="1" w:styleId="a0">
    <w:basedOn w:val="TableNormal"/>
    <w:pPr>
      <w:spacing w:after="0" w:line="240" w:lineRule="auto"/>
    </w:pPr>
    <w:tblPr>
      <w:tblStyleRowBandSize w:val="1"/>
      <w:tblStyleColBandSize w:val="1"/>
    </w:tblPr>
  </w:style>
  <w:style w:type="paragraph" w:styleId="NormalWeb">
    <w:name w:val="Normal (Web)"/>
    <w:basedOn w:val="Normal"/>
    <w:uiPriority w:val="99"/>
    <w:semiHidden/>
    <w:unhideWhenUsed/>
    <w:rsid w:val="000E23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781387">
      <w:bodyDiv w:val="1"/>
      <w:marLeft w:val="0"/>
      <w:marRight w:val="0"/>
      <w:marTop w:val="0"/>
      <w:marBottom w:val="0"/>
      <w:divBdr>
        <w:top w:val="none" w:sz="0" w:space="0" w:color="auto"/>
        <w:left w:val="none" w:sz="0" w:space="0" w:color="auto"/>
        <w:bottom w:val="none" w:sz="0" w:space="0" w:color="auto"/>
        <w:right w:val="none" w:sz="0" w:space="0" w:color="auto"/>
      </w:divBdr>
    </w:div>
    <w:div w:id="570190997">
      <w:bodyDiv w:val="1"/>
      <w:marLeft w:val="0"/>
      <w:marRight w:val="0"/>
      <w:marTop w:val="0"/>
      <w:marBottom w:val="0"/>
      <w:divBdr>
        <w:top w:val="none" w:sz="0" w:space="0" w:color="auto"/>
        <w:left w:val="none" w:sz="0" w:space="0" w:color="auto"/>
        <w:bottom w:val="none" w:sz="0" w:space="0" w:color="auto"/>
        <w:right w:val="none" w:sz="0" w:space="0" w:color="auto"/>
      </w:divBdr>
    </w:div>
    <w:div w:id="707073669">
      <w:bodyDiv w:val="1"/>
      <w:marLeft w:val="0"/>
      <w:marRight w:val="0"/>
      <w:marTop w:val="0"/>
      <w:marBottom w:val="0"/>
      <w:divBdr>
        <w:top w:val="none" w:sz="0" w:space="0" w:color="auto"/>
        <w:left w:val="none" w:sz="0" w:space="0" w:color="auto"/>
        <w:bottom w:val="none" w:sz="0" w:space="0" w:color="auto"/>
        <w:right w:val="none" w:sz="0" w:space="0" w:color="auto"/>
      </w:divBdr>
    </w:div>
    <w:div w:id="1685281842">
      <w:bodyDiv w:val="1"/>
      <w:marLeft w:val="0"/>
      <w:marRight w:val="0"/>
      <w:marTop w:val="0"/>
      <w:marBottom w:val="0"/>
      <w:divBdr>
        <w:top w:val="none" w:sz="0" w:space="0" w:color="auto"/>
        <w:left w:val="none" w:sz="0" w:space="0" w:color="auto"/>
        <w:bottom w:val="none" w:sz="0" w:space="0" w:color="auto"/>
        <w:right w:val="none" w:sz="0" w:space="0" w:color="auto"/>
      </w:divBdr>
    </w:div>
    <w:div w:id="1898586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1Xdr1fYrwbo5eU5+nPs5PWVpAQ==">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Culshaw</dc:creator>
  <cp:lastModifiedBy>Donna Wyatt</cp:lastModifiedBy>
  <cp:revision>3</cp:revision>
  <dcterms:created xsi:type="dcterms:W3CDTF">2022-05-25T10:01:00Z</dcterms:created>
  <dcterms:modified xsi:type="dcterms:W3CDTF">2022-05-25T10:40:00Z</dcterms:modified>
</cp:coreProperties>
</file>